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552"/>
        <w:gridCol w:w="5106"/>
      </w:tblGrid>
      <w:tr w:rsidR="001663E7" w:rsidTr="003F78C5">
        <w:trPr>
          <w:trHeight w:val="10715"/>
        </w:trPr>
        <w:tc>
          <w:tcPr>
            <w:tcW w:w="5329" w:type="dxa"/>
          </w:tcPr>
          <w:p w:rsidR="001663E7" w:rsidRPr="008A1ED6" w:rsidRDefault="001663E7" w:rsidP="00B81670">
            <w:pPr>
              <w:spacing w:after="120"/>
              <w:jc w:val="both"/>
              <w:rPr>
                <w:rFonts w:ascii="Times New Roman" w:hAnsi="Times New Roman" w:cs="Times New Roman"/>
                <w:sz w:val="24"/>
                <w:szCs w:val="24"/>
              </w:rPr>
            </w:pPr>
          </w:p>
          <w:p w:rsidR="0088343B" w:rsidRDefault="0088343B" w:rsidP="00596614">
            <w:pPr>
              <w:spacing w:after="120"/>
              <w:ind w:right="293"/>
              <w:jc w:val="center"/>
              <w:rPr>
                <w:rFonts w:ascii="Times New Roman" w:hAnsi="Times New Roman" w:cs="Times New Roman"/>
                <w:sz w:val="24"/>
                <w:szCs w:val="24"/>
              </w:rPr>
            </w:pPr>
          </w:p>
          <w:p w:rsidR="008A1ED6" w:rsidRDefault="008A1ED6" w:rsidP="00596614">
            <w:pPr>
              <w:spacing w:after="120"/>
              <w:ind w:right="293"/>
              <w:jc w:val="center"/>
              <w:rPr>
                <w:rFonts w:ascii="Times New Roman" w:hAnsi="Times New Roman" w:cs="Times New Roman"/>
                <w:sz w:val="24"/>
                <w:szCs w:val="24"/>
              </w:rPr>
            </w:pPr>
          </w:p>
          <w:p w:rsidR="008A1ED6" w:rsidRPr="008A1ED6" w:rsidRDefault="008A1ED6" w:rsidP="00596614">
            <w:pPr>
              <w:spacing w:after="120"/>
              <w:ind w:right="293"/>
              <w:jc w:val="center"/>
              <w:rPr>
                <w:rFonts w:ascii="Times New Roman" w:hAnsi="Times New Roman" w:cs="Times New Roman"/>
                <w:sz w:val="24"/>
                <w:szCs w:val="24"/>
              </w:rPr>
            </w:pPr>
          </w:p>
          <w:p w:rsidR="008A1ED6" w:rsidRPr="00122FEB" w:rsidRDefault="008A1ED6" w:rsidP="003E4221">
            <w:pPr>
              <w:pStyle w:val="Ttulo2"/>
              <w:spacing w:before="120" w:beforeAutospacing="0" w:after="0" w:afterAutospacing="0"/>
              <w:ind w:right="10"/>
              <w:jc w:val="center"/>
              <w:outlineLvl w:val="1"/>
              <w:rPr>
                <w:color w:val="008000"/>
                <w:sz w:val="32"/>
                <w:szCs w:val="24"/>
              </w:rPr>
            </w:pPr>
            <w:r w:rsidRPr="00122FEB">
              <w:rPr>
                <w:color w:val="008000"/>
                <w:sz w:val="32"/>
                <w:szCs w:val="24"/>
              </w:rPr>
              <w:t>Itinerarios bilingües</w:t>
            </w:r>
          </w:p>
          <w:p w:rsidR="008A1ED6" w:rsidRPr="008A1ED6" w:rsidRDefault="008A1ED6" w:rsidP="00625D07">
            <w:pPr>
              <w:pStyle w:val="NormalWeb"/>
              <w:spacing w:before="120" w:beforeAutospacing="0" w:after="60" w:afterAutospacing="0"/>
              <w:ind w:right="293"/>
            </w:pPr>
            <w:r w:rsidRPr="008A1ED6">
              <w:t>La Universidad de Oviedo ha impulsado la incorporación de docencia en inglés en diferentes grados, que amplía no sólo la capacitación lingüística de nuestros titulados sino sus posibilidades de acceder al mercado laboral, tanto nacional como internacional.</w:t>
            </w:r>
          </w:p>
          <w:p w:rsidR="008A1ED6" w:rsidRPr="00BC02AF" w:rsidRDefault="008A1ED6" w:rsidP="00625D07">
            <w:pPr>
              <w:spacing w:before="120" w:after="60"/>
              <w:ind w:right="293"/>
              <w:rPr>
                <w:rFonts w:ascii="Times New Roman" w:eastAsia="Times New Roman" w:hAnsi="Times New Roman" w:cs="Times New Roman"/>
                <w:sz w:val="24"/>
                <w:szCs w:val="24"/>
                <w:lang w:eastAsia="es-ES"/>
              </w:rPr>
            </w:pPr>
            <w:r w:rsidRPr="00BC02AF">
              <w:rPr>
                <w:rFonts w:ascii="Times New Roman" w:eastAsia="Times New Roman" w:hAnsi="Times New Roman" w:cs="Times New Roman"/>
                <w:sz w:val="24"/>
                <w:szCs w:val="24"/>
                <w:lang w:eastAsia="es-ES"/>
              </w:rPr>
              <w:t>Los itinerarios bilingües</w:t>
            </w:r>
            <w:r w:rsidR="0031277B">
              <w:rPr>
                <w:rFonts w:ascii="Times New Roman" w:eastAsia="Times New Roman" w:hAnsi="Times New Roman" w:cs="Times New Roman"/>
                <w:sz w:val="24"/>
                <w:szCs w:val="24"/>
                <w:lang w:eastAsia="es-ES"/>
              </w:rPr>
              <w:t xml:space="preserve">, organizados como un </w:t>
            </w:r>
            <w:r w:rsidR="0031277B" w:rsidRPr="0031277B">
              <w:rPr>
                <w:rFonts w:ascii="Times New Roman" w:eastAsia="Times New Roman" w:hAnsi="Times New Roman" w:cs="Times New Roman"/>
                <w:sz w:val="24"/>
                <w:szCs w:val="24"/>
                <w:u w:val="single"/>
                <w:lang w:eastAsia="es-ES"/>
              </w:rPr>
              <w:t>grupo de clase específico</w:t>
            </w:r>
            <w:r w:rsidR="0031277B">
              <w:rPr>
                <w:rFonts w:ascii="Times New Roman" w:eastAsia="Times New Roman" w:hAnsi="Times New Roman" w:cs="Times New Roman"/>
                <w:sz w:val="24"/>
                <w:szCs w:val="24"/>
                <w:lang w:eastAsia="es-ES"/>
              </w:rPr>
              <w:t>,</w:t>
            </w:r>
            <w:r w:rsidRPr="00BC02AF">
              <w:rPr>
                <w:rFonts w:ascii="Times New Roman" w:eastAsia="Times New Roman" w:hAnsi="Times New Roman" w:cs="Times New Roman"/>
                <w:sz w:val="24"/>
                <w:szCs w:val="24"/>
                <w:lang w:eastAsia="es-ES"/>
              </w:rPr>
              <w:t xml:space="preserve"> ofrecen a los universitarios la oportunidad de estudiar en inglés una parte importante de las asignaturas de sus titulaciones y/o realizar una movilidad a una universidad extranjera donde puedan continuar su aprendizaje en este idioma.</w:t>
            </w:r>
          </w:p>
          <w:p w:rsidR="008A1ED6" w:rsidRDefault="008A1ED6" w:rsidP="00625D07">
            <w:pPr>
              <w:spacing w:before="120" w:after="60"/>
              <w:ind w:right="293"/>
              <w:rPr>
                <w:rFonts w:ascii="Times New Roman" w:eastAsia="Times New Roman" w:hAnsi="Times New Roman" w:cs="Times New Roman"/>
                <w:sz w:val="24"/>
                <w:szCs w:val="24"/>
                <w:lang w:eastAsia="es-ES"/>
              </w:rPr>
            </w:pPr>
            <w:r w:rsidRPr="00BC02AF">
              <w:rPr>
                <w:rFonts w:ascii="Times New Roman" w:eastAsia="Times New Roman" w:hAnsi="Times New Roman" w:cs="Times New Roman"/>
                <w:sz w:val="24"/>
                <w:szCs w:val="24"/>
                <w:lang w:eastAsia="es-ES"/>
              </w:rPr>
              <w:t>Dieci</w:t>
            </w:r>
            <w:r w:rsidR="00FC788A">
              <w:rPr>
                <w:rFonts w:ascii="Times New Roman" w:eastAsia="Times New Roman" w:hAnsi="Times New Roman" w:cs="Times New Roman"/>
                <w:sz w:val="24"/>
                <w:szCs w:val="24"/>
                <w:lang w:eastAsia="es-ES"/>
              </w:rPr>
              <w:t>nueve</w:t>
            </w:r>
            <w:r w:rsidRPr="00BC02AF">
              <w:rPr>
                <w:rFonts w:ascii="Times New Roman" w:eastAsia="Times New Roman" w:hAnsi="Times New Roman" w:cs="Times New Roman"/>
                <w:sz w:val="24"/>
                <w:szCs w:val="24"/>
                <w:lang w:eastAsia="es-ES"/>
              </w:rPr>
              <w:t xml:space="preserve"> títulos de grado ofertan asignaturas en inglés impartidas por profesores acreditados para esta docencia. Los estudiantes disponen también de cursos de refuerzo para facilitar su incorporación a estos itinerarios bilingües.</w:t>
            </w:r>
          </w:p>
          <w:p w:rsidR="0031277B" w:rsidRDefault="0031277B" w:rsidP="00625D07">
            <w:pPr>
              <w:spacing w:before="120" w:after="60"/>
              <w:ind w:right="293"/>
              <w:rPr>
                <w:rFonts w:ascii="Times New Roman" w:eastAsia="Times New Roman" w:hAnsi="Times New Roman" w:cs="Times New Roman"/>
                <w:sz w:val="24"/>
                <w:szCs w:val="24"/>
                <w:lang w:eastAsia="es-ES"/>
              </w:rPr>
            </w:pPr>
          </w:p>
          <w:p w:rsidR="0031277B" w:rsidRPr="00BC02AF" w:rsidRDefault="0031277B" w:rsidP="00625D07">
            <w:pPr>
              <w:spacing w:before="120" w:after="60"/>
              <w:ind w:right="29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acceso a los grados se realiza respecto de la oferta general</w:t>
            </w:r>
            <w:r w:rsidR="00FC788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y tras la matrícula </w:t>
            </w:r>
            <w:r w:rsidR="00FC788A">
              <w:rPr>
                <w:rFonts w:ascii="Times New Roman" w:eastAsia="Times New Roman" w:hAnsi="Times New Roman" w:cs="Times New Roman"/>
                <w:sz w:val="24"/>
                <w:szCs w:val="24"/>
                <w:lang w:eastAsia="es-ES"/>
              </w:rPr>
              <w:t xml:space="preserve">los interesados podrán </w:t>
            </w:r>
            <w:r>
              <w:rPr>
                <w:rFonts w:ascii="Times New Roman" w:eastAsia="Times New Roman" w:hAnsi="Times New Roman" w:cs="Times New Roman"/>
                <w:sz w:val="24"/>
                <w:szCs w:val="24"/>
                <w:lang w:eastAsia="es-ES"/>
              </w:rPr>
              <w:t>solicita</w:t>
            </w:r>
            <w:r w:rsidR="00FC788A">
              <w:rPr>
                <w:rFonts w:ascii="Times New Roman" w:eastAsia="Times New Roman" w:hAnsi="Times New Roman" w:cs="Times New Roman"/>
                <w:sz w:val="24"/>
                <w:szCs w:val="24"/>
                <w:lang w:eastAsia="es-ES"/>
              </w:rPr>
              <w:t>r</w:t>
            </w:r>
            <w:r>
              <w:rPr>
                <w:rFonts w:ascii="Times New Roman" w:eastAsia="Times New Roman" w:hAnsi="Times New Roman" w:cs="Times New Roman"/>
                <w:sz w:val="24"/>
                <w:szCs w:val="24"/>
                <w:lang w:eastAsia="es-ES"/>
              </w:rPr>
              <w:t xml:space="preserve"> la inclusión en el grupo de Itinerario Bilingüe.</w:t>
            </w:r>
          </w:p>
          <w:p w:rsidR="001663E7" w:rsidRPr="008A1ED6" w:rsidRDefault="001663E7" w:rsidP="0031277B">
            <w:pPr>
              <w:spacing w:after="120"/>
              <w:ind w:right="435"/>
              <w:jc w:val="both"/>
              <w:rPr>
                <w:rFonts w:ascii="Times New Roman" w:hAnsi="Times New Roman" w:cs="Times New Roman"/>
                <w:sz w:val="24"/>
                <w:szCs w:val="24"/>
              </w:rPr>
            </w:pPr>
          </w:p>
        </w:tc>
        <w:tc>
          <w:tcPr>
            <w:tcW w:w="5552" w:type="dxa"/>
          </w:tcPr>
          <w:p w:rsidR="001663E7" w:rsidRDefault="001663E7">
            <w:pPr>
              <w:rPr>
                <w:rFonts w:ascii="Times New Roman" w:hAnsi="Times New Roman" w:cs="Times New Roman"/>
                <w:sz w:val="24"/>
                <w:szCs w:val="24"/>
              </w:rPr>
            </w:pPr>
          </w:p>
          <w:p w:rsidR="008A1ED6" w:rsidRDefault="008A1ED6">
            <w:pPr>
              <w:rPr>
                <w:rFonts w:ascii="Times New Roman" w:hAnsi="Times New Roman" w:cs="Times New Roman"/>
                <w:sz w:val="24"/>
                <w:szCs w:val="24"/>
              </w:rPr>
            </w:pPr>
          </w:p>
          <w:p w:rsidR="008A1ED6" w:rsidRDefault="008A1ED6">
            <w:pPr>
              <w:rPr>
                <w:rFonts w:ascii="Times New Roman" w:hAnsi="Times New Roman" w:cs="Times New Roman"/>
                <w:sz w:val="24"/>
                <w:szCs w:val="24"/>
              </w:rPr>
            </w:pPr>
          </w:p>
          <w:p w:rsidR="008A1ED6" w:rsidRPr="00AC1F2A" w:rsidRDefault="008A1ED6">
            <w:pPr>
              <w:rPr>
                <w:rFonts w:ascii="Times New Roman" w:hAnsi="Times New Roman" w:cs="Times New Roman"/>
                <w:sz w:val="24"/>
                <w:szCs w:val="24"/>
              </w:rPr>
            </w:pPr>
          </w:p>
          <w:p w:rsidR="001663E7" w:rsidRPr="00AC1F2A" w:rsidRDefault="00AC1F2A" w:rsidP="00AC1F2A">
            <w:pPr>
              <w:pStyle w:val="NormalWeb"/>
              <w:jc w:val="center"/>
            </w:pPr>
            <w:r w:rsidRPr="00AC1F2A">
              <w:rPr>
                <w:noProof/>
              </w:rPr>
              <w:drawing>
                <wp:inline distT="0" distB="0" distL="0" distR="0" wp14:anchorId="13CAC840" wp14:editId="6570F113">
                  <wp:extent cx="1993564" cy="2161309"/>
                  <wp:effectExtent l="0" t="0" r="0" b="0"/>
                  <wp:docPr id="6" name="Imagen 6" descr="http://www.uniovi.es/documents/31582/23504333/Logo+Universidad+de+Oviedo+centrado.png/c976d431-0532-4725-919f-da660abba00f?t=14689270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vi.es/documents/31582/23504333/Logo+Universidad+de+Oviedo+centrado.png/c976d431-0532-4725-919f-da660abba00f?t=1468927003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769" cy="2161531"/>
                          </a:xfrm>
                          <a:prstGeom prst="rect">
                            <a:avLst/>
                          </a:prstGeom>
                          <a:noFill/>
                          <a:ln>
                            <a:noFill/>
                          </a:ln>
                        </pic:spPr>
                      </pic:pic>
                    </a:graphicData>
                  </a:graphic>
                </wp:inline>
              </w:drawing>
            </w:r>
          </w:p>
          <w:p w:rsidR="001663E7" w:rsidRPr="00AC1F2A" w:rsidRDefault="001663E7">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B8584F">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234906" cy="1035170"/>
                  <wp:effectExtent l="0" t="0" r="3810" b="0"/>
                  <wp:docPr id="2" name="Imagen 2" descr="C:\Users\evagarci\Desktop\Head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garci\Desktop\Head_Englis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842" cy="1035150"/>
                          </a:xfrm>
                          <a:prstGeom prst="rect">
                            <a:avLst/>
                          </a:prstGeom>
                          <a:noFill/>
                          <a:ln>
                            <a:noFill/>
                          </a:ln>
                        </pic:spPr>
                      </pic:pic>
                    </a:graphicData>
                  </a:graphic>
                </wp:inline>
              </w:drawing>
            </w: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B8584F" w:rsidRDefault="00B8584F" w:rsidP="00B8584F">
            <w:pPr>
              <w:rPr>
                <w:rFonts w:ascii="Times New Roman" w:hAnsi="Times New Roman" w:cs="Times New Roman"/>
                <w:sz w:val="24"/>
                <w:szCs w:val="24"/>
              </w:rPr>
            </w:pPr>
          </w:p>
          <w:p w:rsidR="00AC1F2A" w:rsidRPr="0031277B" w:rsidRDefault="00B8584F" w:rsidP="00B8584F">
            <w:pPr>
              <w:rPr>
                <w:rFonts w:ascii="Times New Roman" w:hAnsi="Times New Roman" w:cs="Times New Roman"/>
                <w:color w:val="0000CC"/>
                <w:sz w:val="24"/>
                <w:szCs w:val="24"/>
              </w:rPr>
            </w:pPr>
            <w:r>
              <w:rPr>
                <w:rFonts w:ascii="Times New Roman" w:hAnsi="Times New Roman" w:cs="Times New Roman"/>
                <w:sz w:val="24"/>
                <w:szCs w:val="24"/>
              </w:rPr>
              <w:t xml:space="preserve">       </w:t>
            </w:r>
            <w:bookmarkStart w:id="0" w:name="_GoBack"/>
            <w:bookmarkEnd w:id="0"/>
            <w:r w:rsidR="00BC02AF" w:rsidRPr="0031277B">
              <w:rPr>
                <w:rFonts w:ascii="Times New Roman" w:hAnsi="Times New Roman" w:cs="Times New Roman"/>
                <w:color w:val="0000CC"/>
                <w:sz w:val="24"/>
                <w:szCs w:val="24"/>
              </w:rPr>
              <w:t>http://www.uniovi.es/estudios/grados/idiomas</w:t>
            </w:r>
          </w:p>
          <w:p w:rsidR="00BC02AF" w:rsidRDefault="00BC02AF" w:rsidP="00B83694">
            <w:pPr>
              <w:jc w:val="center"/>
              <w:rPr>
                <w:rFonts w:ascii="Times New Roman" w:hAnsi="Times New Roman" w:cs="Times New Roman"/>
                <w:sz w:val="24"/>
                <w:szCs w:val="24"/>
              </w:rPr>
            </w:pPr>
          </w:p>
          <w:p w:rsidR="00AC1F2A" w:rsidRDefault="00AC1F2A" w:rsidP="00B83694">
            <w:pPr>
              <w:jc w:val="center"/>
              <w:rPr>
                <w:rFonts w:ascii="Times New Roman" w:hAnsi="Times New Roman" w:cs="Times New Roman"/>
                <w:sz w:val="24"/>
                <w:szCs w:val="24"/>
              </w:rPr>
            </w:pPr>
            <w:r w:rsidRPr="00AC1F2A">
              <w:rPr>
                <w:rFonts w:ascii="Times New Roman" w:hAnsi="Times New Roman" w:cs="Times New Roman"/>
                <w:sz w:val="24"/>
                <w:szCs w:val="24"/>
              </w:rPr>
              <w:t xml:space="preserve">Vicerrectorado </w:t>
            </w:r>
            <w:r>
              <w:rPr>
                <w:rFonts w:ascii="Times New Roman" w:hAnsi="Times New Roman" w:cs="Times New Roman"/>
                <w:sz w:val="24"/>
                <w:szCs w:val="24"/>
              </w:rPr>
              <w:t xml:space="preserve">de </w:t>
            </w:r>
            <w:r w:rsidR="00BC02AF">
              <w:rPr>
                <w:rFonts w:ascii="Times New Roman" w:hAnsi="Times New Roman" w:cs="Times New Roman"/>
                <w:sz w:val="24"/>
                <w:szCs w:val="24"/>
              </w:rPr>
              <w:t>Organización Académica</w:t>
            </w:r>
          </w:p>
          <w:p w:rsidR="00AC1F2A" w:rsidRPr="00AC1F2A" w:rsidRDefault="00AC1F2A" w:rsidP="00B83694">
            <w:pPr>
              <w:jc w:val="center"/>
              <w:rPr>
                <w:rFonts w:ascii="Times New Roman" w:hAnsi="Times New Roman" w:cs="Times New Roman"/>
                <w:sz w:val="24"/>
                <w:szCs w:val="24"/>
                <w:u w:val="single"/>
              </w:rPr>
            </w:pPr>
          </w:p>
          <w:p w:rsidR="00AC1F2A" w:rsidRPr="00AC1F2A" w:rsidRDefault="00AC1F2A">
            <w:pPr>
              <w:rPr>
                <w:rFonts w:ascii="Times New Roman" w:hAnsi="Times New Roman" w:cs="Times New Roman"/>
                <w:sz w:val="24"/>
                <w:szCs w:val="24"/>
              </w:rPr>
            </w:pPr>
          </w:p>
        </w:tc>
        <w:tc>
          <w:tcPr>
            <w:tcW w:w="5106" w:type="dxa"/>
          </w:tcPr>
          <w:p w:rsidR="001663E7" w:rsidRDefault="001663E7" w:rsidP="00471269"/>
          <w:p w:rsidR="008A1ED6" w:rsidRDefault="008A1ED6" w:rsidP="00471269"/>
          <w:p w:rsidR="008A1ED6" w:rsidRDefault="008A1ED6" w:rsidP="00471269"/>
          <w:p w:rsidR="008A1ED6" w:rsidRDefault="008A1ED6" w:rsidP="00471269"/>
          <w:p w:rsidR="008A1ED6" w:rsidRDefault="008A1ED6" w:rsidP="00471269"/>
          <w:p w:rsidR="001663E7" w:rsidRDefault="001663E7" w:rsidP="00471269">
            <w:pPr>
              <w:jc w:val="center"/>
            </w:pPr>
            <w:r>
              <w:rPr>
                <w:noProof/>
                <w:lang w:eastAsia="es-ES"/>
              </w:rPr>
              <w:drawing>
                <wp:inline distT="0" distB="0" distL="0" distR="0" wp14:anchorId="38DD5E17" wp14:editId="1F6F5952">
                  <wp:extent cx="1993564" cy="2161309"/>
                  <wp:effectExtent l="0" t="0" r="0" b="0"/>
                  <wp:docPr id="3" name="Imagen 3" descr="http://www.uniovi.es/documents/31582/23504333/Logo+Universidad+de+Oviedo+centrado.png/c976d431-0532-4725-919f-da660abba00f?t=14689270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vi.es/documents/31582/23504333/Logo+Universidad+de+Oviedo+centrado.png/c976d431-0532-4725-919f-da660abba00f?t=1468927003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769" cy="2161531"/>
                          </a:xfrm>
                          <a:prstGeom prst="rect">
                            <a:avLst/>
                          </a:prstGeom>
                          <a:noFill/>
                          <a:ln>
                            <a:noFill/>
                          </a:ln>
                        </pic:spPr>
                      </pic:pic>
                    </a:graphicData>
                  </a:graphic>
                </wp:inline>
              </w:drawing>
            </w:r>
          </w:p>
          <w:p w:rsidR="001663E7" w:rsidRDefault="001663E7" w:rsidP="00471269"/>
          <w:p w:rsidR="001663E7" w:rsidRDefault="001663E7" w:rsidP="00471269"/>
          <w:p w:rsidR="001663E7" w:rsidRDefault="001663E7" w:rsidP="00471269"/>
          <w:p w:rsidR="0031277B" w:rsidRDefault="0031277B" w:rsidP="00471269"/>
          <w:p w:rsidR="001663E7" w:rsidRPr="00122FEB" w:rsidRDefault="00BC02AF" w:rsidP="00625D07">
            <w:pPr>
              <w:spacing w:before="100" w:beforeAutospacing="1"/>
              <w:jc w:val="center"/>
              <w:outlineLvl w:val="1"/>
              <w:rPr>
                <w:rFonts w:ascii="Times New Roman" w:eastAsia="Times New Roman" w:hAnsi="Times New Roman" w:cs="Times New Roman"/>
                <w:b/>
                <w:bCs/>
                <w:color w:val="008000"/>
                <w:sz w:val="56"/>
                <w:szCs w:val="36"/>
                <w:lang w:eastAsia="es-ES"/>
              </w:rPr>
            </w:pPr>
            <w:r w:rsidRPr="00122FEB">
              <w:rPr>
                <w:rFonts w:ascii="Times New Roman" w:eastAsia="Times New Roman" w:hAnsi="Times New Roman" w:cs="Times New Roman"/>
                <w:b/>
                <w:bCs/>
                <w:color w:val="008000"/>
                <w:sz w:val="56"/>
                <w:szCs w:val="36"/>
                <w:lang w:eastAsia="es-ES"/>
              </w:rPr>
              <w:t>Itinerarios bilingües</w:t>
            </w:r>
          </w:p>
          <w:p w:rsidR="00625D07" w:rsidRPr="00122FEB" w:rsidRDefault="00625D07" w:rsidP="00625D07">
            <w:pPr>
              <w:jc w:val="center"/>
              <w:outlineLvl w:val="1"/>
              <w:rPr>
                <w:rFonts w:ascii="Times New Roman" w:eastAsia="Times New Roman" w:hAnsi="Times New Roman" w:cs="Times New Roman"/>
                <w:b/>
                <w:bCs/>
                <w:color w:val="008000"/>
                <w:sz w:val="44"/>
                <w:szCs w:val="36"/>
                <w:lang w:eastAsia="es-ES"/>
              </w:rPr>
            </w:pPr>
            <w:r w:rsidRPr="00122FEB">
              <w:rPr>
                <w:rFonts w:ascii="Times New Roman" w:eastAsia="Times New Roman" w:hAnsi="Times New Roman" w:cs="Times New Roman"/>
                <w:b/>
                <w:bCs/>
                <w:color w:val="008000"/>
                <w:sz w:val="44"/>
                <w:szCs w:val="36"/>
                <w:lang w:eastAsia="es-ES"/>
              </w:rPr>
              <w:t>2019-2020</w:t>
            </w:r>
          </w:p>
          <w:p w:rsidR="001663E7" w:rsidRDefault="001663E7" w:rsidP="00471269"/>
          <w:p w:rsidR="001663E7" w:rsidRDefault="001663E7" w:rsidP="00471269"/>
          <w:p w:rsidR="0031277B" w:rsidRDefault="0031277B" w:rsidP="00471269"/>
          <w:p w:rsidR="0031277B" w:rsidRDefault="0031277B" w:rsidP="00471269"/>
          <w:p w:rsidR="0031277B" w:rsidRDefault="0031277B" w:rsidP="00471269"/>
          <w:p w:rsidR="008A1ED6" w:rsidRDefault="008A1ED6" w:rsidP="00471269"/>
          <w:p w:rsidR="001663E7" w:rsidRPr="00297268" w:rsidRDefault="001663E7" w:rsidP="0031277B">
            <w:pPr>
              <w:spacing w:after="120"/>
              <w:jc w:val="center"/>
              <w:rPr>
                <w:rFonts w:ascii="Times New Roman" w:hAnsi="Times New Roman" w:cs="Times New Roman"/>
              </w:rPr>
            </w:pPr>
            <w:r w:rsidRPr="00297268">
              <w:rPr>
                <w:rFonts w:ascii="Times New Roman" w:hAnsi="Times New Roman" w:cs="Times New Roman"/>
              </w:rPr>
              <w:t xml:space="preserve">El compromiso de la Universidad de Oviedo con la </w:t>
            </w:r>
            <w:r w:rsidR="0023177A">
              <w:rPr>
                <w:rFonts w:ascii="Times New Roman" w:hAnsi="Times New Roman" w:cs="Times New Roman"/>
              </w:rPr>
              <w:t>capacitación</w:t>
            </w:r>
            <w:r w:rsidR="0031277B">
              <w:rPr>
                <w:rFonts w:ascii="Times New Roman" w:hAnsi="Times New Roman" w:cs="Times New Roman"/>
              </w:rPr>
              <w:t xml:space="preserve"> lingüística </w:t>
            </w:r>
            <w:r w:rsidR="00324BFD">
              <w:rPr>
                <w:rFonts w:ascii="Times New Roman" w:hAnsi="Times New Roman" w:cs="Times New Roman"/>
              </w:rPr>
              <w:t xml:space="preserve">de sus titulados </w:t>
            </w:r>
            <w:r w:rsidR="0031277B">
              <w:rPr>
                <w:rFonts w:ascii="Times New Roman" w:hAnsi="Times New Roman" w:cs="Times New Roman"/>
              </w:rPr>
              <w:t>ofreciendo docencia en inglés en grupos específicos de diferentes grados</w:t>
            </w:r>
            <w:r w:rsidRPr="00297268">
              <w:rPr>
                <w:rFonts w:ascii="Times New Roman" w:hAnsi="Times New Roman" w:cs="Times New Roman"/>
              </w:rPr>
              <w:t>.</w:t>
            </w:r>
          </w:p>
          <w:p w:rsidR="001663E7" w:rsidRPr="000C66C1" w:rsidRDefault="00BC02AF" w:rsidP="00471269">
            <w:pPr>
              <w:jc w:val="center"/>
              <w:rPr>
                <w:color w:val="005FEA"/>
              </w:rPr>
            </w:pPr>
            <w:r w:rsidRPr="0031277B">
              <w:rPr>
                <w:rFonts w:ascii="Times New Roman" w:hAnsi="Times New Roman" w:cs="Times New Roman"/>
                <w:color w:val="0000CC"/>
              </w:rPr>
              <w:t>http://www.uniovi.es/estudios/grados/idiomas</w:t>
            </w:r>
          </w:p>
        </w:tc>
      </w:tr>
    </w:tbl>
    <w:p w:rsidR="00B77C07" w:rsidRDefault="00B77C07">
      <w:pPr>
        <w:rPr>
          <w:sz w:val="14"/>
        </w:rPr>
      </w:pPr>
    </w:p>
    <w:tbl>
      <w:tblPr>
        <w:tblStyle w:val="Tablaconcuadrcula"/>
        <w:tblW w:w="15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552"/>
        <w:gridCol w:w="5106"/>
      </w:tblGrid>
      <w:tr w:rsidR="001A7037" w:rsidTr="003F78C5">
        <w:trPr>
          <w:trHeight w:val="10772"/>
        </w:trPr>
        <w:tc>
          <w:tcPr>
            <w:tcW w:w="5329" w:type="dxa"/>
          </w:tcPr>
          <w:p w:rsidR="00BC02AF" w:rsidRPr="00122FEB" w:rsidRDefault="00BC02AF" w:rsidP="007306D4">
            <w:pPr>
              <w:pStyle w:val="Ttulo3"/>
              <w:spacing w:before="120" w:after="120"/>
              <w:ind w:right="293"/>
              <w:jc w:val="center"/>
              <w:outlineLvl w:val="2"/>
              <w:rPr>
                <w:rFonts w:ascii="Times New Roman" w:hAnsi="Times New Roman" w:cs="Times New Roman"/>
                <w:color w:val="008000"/>
                <w:sz w:val="28"/>
                <w:szCs w:val="19"/>
              </w:rPr>
            </w:pPr>
            <w:r w:rsidRPr="00122FEB">
              <w:rPr>
                <w:rFonts w:ascii="Times New Roman" w:hAnsi="Times New Roman" w:cs="Times New Roman"/>
                <w:color w:val="008000"/>
                <w:sz w:val="28"/>
                <w:szCs w:val="19"/>
              </w:rPr>
              <w:lastRenderedPageBreak/>
              <w:t>Características de los itinerarios bilingües</w:t>
            </w:r>
          </w:p>
          <w:p w:rsidR="00BC02AF" w:rsidRPr="003E4221" w:rsidRDefault="00BC02AF" w:rsidP="007306D4">
            <w:pPr>
              <w:pStyle w:val="NormalWeb"/>
              <w:spacing w:before="120" w:beforeAutospacing="0" w:after="120" w:afterAutospacing="0"/>
              <w:ind w:right="293"/>
              <w:rPr>
                <w:sz w:val="20"/>
                <w:szCs w:val="19"/>
              </w:rPr>
            </w:pPr>
            <w:r w:rsidRPr="003E4221">
              <w:rPr>
                <w:sz w:val="20"/>
                <w:szCs w:val="19"/>
              </w:rPr>
              <w:t>Existen dos modalidades para conseguir el Certificado de Itinerario Bilingüe:</w:t>
            </w:r>
          </w:p>
          <w:p w:rsidR="00BC02AF" w:rsidRPr="003E4221" w:rsidRDefault="00BC02AF" w:rsidP="007306D4">
            <w:pPr>
              <w:numPr>
                <w:ilvl w:val="0"/>
                <w:numId w:val="3"/>
              </w:numPr>
              <w:tabs>
                <w:tab w:val="clear" w:pos="720"/>
              </w:tabs>
              <w:spacing w:before="120" w:after="120"/>
              <w:ind w:left="284" w:right="293" w:hanging="207"/>
              <w:rPr>
                <w:rFonts w:ascii="Times New Roman" w:hAnsi="Times New Roman" w:cs="Times New Roman"/>
                <w:sz w:val="20"/>
                <w:szCs w:val="19"/>
              </w:rPr>
            </w:pPr>
            <w:r w:rsidRPr="003E4221">
              <w:rPr>
                <w:rFonts w:ascii="Times New Roman" w:hAnsi="Times New Roman" w:cs="Times New Roman"/>
                <w:sz w:val="20"/>
                <w:szCs w:val="19"/>
              </w:rPr>
              <w:t>Completar un mínimo de 120 créditos ECTS en asignaturas que se impartirán en inglés en la Universidad de Oviedo durante los cuatro años de sus estudios de Grado. Si, además, se realiza una estancia en una universidad extranjera que imparta enseñanza en inglés, y que haya firmado un convenio de colaboración con la Universidad de Oviedo, se le adicionarán los créditos ECTS cursados en ella, aunque dicha estancia no será imprescindible para la obtención del Certificado de Itinerario Bilingüe.</w:t>
            </w:r>
          </w:p>
          <w:p w:rsidR="00BC02AF" w:rsidRPr="003E4221" w:rsidRDefault="00BC02AF" w:rsidP="007306D4">
            <w:pPr>
              <w:numPr>
                <w:ilvl w:val="0"/>
                <w:numId w:val="3"/>
              </w:numPr>
              <w:tabs>
                <w:tab w:val="clear" w:pos="720"/>
              </w:tabs>
              <w:spacing w:before="120" w:after="120"/>
              <w:ind w:left="284" w:right="293" w:hanging="207"/>
              <w:rPr>
                <w:rFonts w:ascii="Times New Roman" w:hAnsi="Times New Roman" w:cs="Times New Roman"/>
                <w:sz w:val="20"/>
                <w:szCs w:val="19"/>
              </w:rPr>
            </w:pPr>
            <w:r w:rsidRPr="003E4221">
              <w:rPr>
                <w:rFonts w:ascii="Times New Roman" w:hAnsi="Times New Roman" w:cs="Times New Roman"/>
                <w:sz w:val="20"/>
                <w:szCs w:val="19"/>
              </w:rPr>
              <w:t>Cursar asignaturas que se oferten en inglés en la Universidad de Oviedo (que incluirán siempre la posibilidad de presentar y defender el Trabajo de Fin de Grado en inglés) y completar hasta conseguir los 120 créditos ECTS necesarios mediante estancias del Programa Erasmus / Erasmus Prácticas en universidades o instituciones extranjeras que hayan firmado un convenio de movilidad con la Universidad de Oviedo y en la que se cursen asignaturas en inglés, o bien en otra universidad española cursando igualmente asignaturas en inglés en el marco del programa de movilidad SICUE.</w:t>
            </w:r>
          </w:p>
          <w:p w:rsidR="00BC02AF" w:rsidRPr="003E4221" w:rsidRDefault="00BC02AF" w:rsidP="007306D4">
            <w:pPr>
              <w:pStyle w:val="NormalWeb"/>
              <w:spacing w:before="120" w:beforeAutospacing="0" w:after="120" w:afterAutospacing="0"/>
              <w:ind w:right="293"/>
              <w:rPr>
                <w:sz w:val="20"/>
                <w:szCs w:val="19"/>
              </w:rPr>
            </w:pPr>
            <w:r w:rsidRPr="003E4221">
              <w:rPr>
                <w:sz w:val="20"/>
                <w:szCs w:val="19"/>
              </w:rPr>
              <w:t>A los estudiantes que superen cualquiera de las dos modalidades, se les otorgará un Certificado de haber realizado el Itinerario Bilingüe en el Grado escogido y se incorporará al Suplemento Europeo al Título.</w:t>
            </w:r>
          </w:p>
          <w:p w:rsidR="001A7037" w:rsidRPr="00BC02AF" w:rsidRDefault="00BC02AF" w:rsidP="007306D4">
            <w:pPr>
              <w:pStyle w:val="NormalWeb"/>
              <w:spacing w:before="120" w:beforeAutospacing="0" w:after="120" w:afterAutospacing="0"/>
              <w:ind w:right="293"/>
              <w:rPr>
                <w:sz w:val="18"/>
                <w:szCs w:val="18"/>
              </w:rPr>
            </w:pPr>
            <w:r w:rsidRPr="003E4221">
              <w:rPr>
                <w:sz w:val="20"/>
                <w:szCs w:val="19"/>
              </w:rPr>
              <w:t>En todo caso, aquellos estudiantes que cursen alguna de las asignaturas, pero no completen el Itinerario Bilingüe en su totalidad, verán reconocidos los créditos superados en inglés, las prácticas realizadas en el extranjero o sus movilidades académicas en el Suplemento Europeo al Título.</w:t>
            </w:r>
          </w:p>
        </w:tc>
        <w:tc>
          <w:tcPr>
            <w:tcW w:w="5552" w:type="dxa"/>
          </w:tcPr>
          <w:p w:rsidR="00BC02AF" w:rsidRPr="00122FEB" w:rsidRDefault="00BC02AF" w:rsidP="003E4221">
            <w:pPr>
              <w:pStyle w:val="Ttulo3"/>
              <w:spacing w:before="120" w:after="120"/>
              <w:jc w:val="center"/>
              <w:outlineLvl w:val="2"/>
              <w:rPr>
                <w:rFonts w:ascii="Times New Roman" w:hAnsi="Times New Roman" w:cs="Times New Roman"/>
                <w:color w:val="008000"/>
                <w:sz w:val="28"/>
                <w:szCs w:val="28"/>
              </w:rPr>
            </w:pPr>
            <w:r w:rsidRPr="00122FEB">
              <w:rPr>
                <w:rFonts w:ascii="Times New Roman" w:hAnsi="Times New Roman" w:cs="Times New Roman"/>
                <w:color w:val="008000"/>
                <w:sz w:val="28"/>
                <w:szCs w:val="28"/>
              </w:rPr>
              <w:t>Grados bilingües</w:t>
            </w:r>
          </w:p>
          <w:p w:rsidR="00BC02AF" w:rsidRPr="00122FEB" w:rsidRDefault="00BC02AF" w:rsidP="007306D4">
            <w:pPr>
              <w:spacing w:before="120"/>
              <w:ind w:right="175"/>
              <w:rPr>
                <w:rFonts w:ascii="Times New Roman" w:hAnsi="Times New Roman" w:cs="Times New Roman"/>
                <w:color w:val="008000"/>
                <w:sz w:val="19"/>
                <w:szCs w:val="19"/>
              </w:rPr>
            </w:pPr>
            <w:r w:rsidRPr="00122FEB">
              <w:rPr>
                <w:rStyle w:val="contenidodestacado"/>
                <w:rFonts w:ascii="Times New Roman" w:hAnsi="Times New Roman" w:cs="Times New Roman"/>
                <w:b/>
                <w:i/>
                <w:color w:val="008000"/>
                <w:sz w:val="19"/>
                <w:szCs w:val="19"/>
              </w:rPr>
              <w:t>Modalidad 1</w:t>
            </w:r>
            <w:r w:rsidRPr="00122FEB">
              <w:rPr>
                <w:rFonts w:ascii="Times New Roman" w:hAnsi="Times New Roman" w:cs="Times New Roman"/>
                <w:color w:val="008000"/>
                <w:sz w:val="19"/>
                <w:szCs w:val="19"/>
              </w:rPr>
              <w:t xml:space="preserve">: Cursado íntegramente en la Universidad de Oviedo </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Administración y Dirección de Empresas (</w:t>
            </w:r>
            <w:proofErr w:type="spellStart"/>
            <w:r w:rsidR="008A1ED6"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008A1ED6" w:rsidRPr="008A1ED6">
              <w:rPr>
                <w:rFonts w:ascii="Times New Roman" w:hAnsi="Times New Roman" w:cs="Times New Roman"/>
                <w:sz w:val="19"/>
                <w:szCs w:val="19"/>
              </w:rPr>
              <w:t xml:space="preserve"> de Economía y Empresa)</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de Economía (</w:t>
            </w:r>
            <w:proofErr w:type="spellStart"/>
            <w:r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Economía y Empresa)</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de Organización Industrial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Politécnica de Ingeniería de Gijón)</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de Tecnologías Industriales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Politécnica de Ingeniería de Gijón)</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Mecánica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Politécnica de Ingeniería de Gijón)</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Eléctrica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Politécnica de Ingeniería de Gijón)</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Electrónica Industrial y Automática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Politécnica de Ingeniería de Gijón</w:t>
            </w:r>
            <w:r w:rsidR="008A1ED6" w:rsidRPr="008A1ED6">
              <w:rPr>
                <w:rFonts w:ascii="Times New Roman" w:hAnsi="Times New Roman" w:cs="Times New Roman"/>
                <w:sz w:val="19"/>
                <w:szCs w:val="19"/>
              </w:rPr>
              <w:t>)</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Informática del Software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Ingen</w:t>
            </w:r>
            <w:r w:rsidR="008A1ED6" w:rsidRPr="008A1ED6">
              <w:rPr>
                <w:rFonts w:ascii="Times New Roman" w:hAnsi="Times New Roman" w:cs="Times New Roman"/>
                <w:sz w:val="19"/>
                <w:szCs w:val="19"/>
              </w:rPr>
              <w:t>iería Informática de Oviedo)</w:t>
            </w:r>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Química Industrial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w:t>
            </w:r>
            <w:r w:rsidR="008A1ED6" w:rsidRPr="008A1ED6">
              <w:rPr>
                <w:rFonts w:ascii="Times New Roman" w:hAnsi="Times New Roman" w:cs="Times New Roman"/>
                <w:sz w:val="19"/>
                <w:szCs w:val="19"/>
              </w:rPr>
              <w:t>écnica de Ingeniería de Gijón)</w:t>
            </w:r>
            <w:hyperlink r:id="rId9" w:history="1"/>
          </w:p>
          <w:p w:rsidR="00BC02AF" w:rsidRPr="008A1ED6" w:rsidRDefault="00BC02AF" w:rsidP="007306D4">
            <w:pPr>
              <w:numPr>
                <w:ilvl w:val="1"/>
                <w:numId w:val="5"/>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Maestro en Educación Primaria (</w:t>
            </w:r>
            <w:proofErr w:type="spellStart"/>
            <w:r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Formación del Profesorado y Educación)</w:t>
            </w:r>
          </w:p>
          <w:p w:rsidR="00BC02AF" w:rsidRPr="008A1ED6" w:rsidRDefault="00BC02AF" w:rsidP="007306D4">
            <w:pPr>
              <w:numPr>
                <w:ilvl w:val="1"/>
                <w:numId w:val="5"/>
              </w:numPr>
              <w:tabs>
                <w:tab w:val="clear" w:pos="1440"/>
              </w:tabs>
              <w:spacing w:after="60"/>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Química (</w:t>
            </w:r>
            <w:proofErr w:type="spellStart"/>
            <w:r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Química)</w:t>
            </w:r>
          </w:p>
          <w:p w:rsidR="00BC02AF" w:rsidRPr="008A1ED6" w:rsidRDefault="00BC02AF" w:rsidP="007306D4">
            <w:pPr>
              <w:spacing w:before="120"/>
              <w:ind w:left="200" w:right="175" w:hanging="200"/>
              <w:rPr>
                <w:rFonts w:ascii="Times New Roman" w:hAnsi="Times New Roman" w:cs="Times New Roman"/>
                <w:sz w:val="19"/>
                <w:szCs w:val="19"/>
              </w:rPr>
            </w:pPr>
            <w:r w:rsidRPr="00122FEB">
              <w:rPr>
                <w:rStyle w:val="contenidodestacado"/>
                <w:rFonts w:ascii="Times New Roman" w:hAnsi="Times New Roman" w:cs="Times New Roman"/>
                <w:b/>
                <w:i/>
                <w:color w:val="008000"/>
                <w:sz w:val="19"/>
                <w:szCs w:val="19"/>
              </w:rPr>
              <w:t>Modalidad 2</w:t>
            </w:r>
            <w:r w:rsidRPr="00122FEB">
              <w:rPr>
                <w:rFonts w:ascii="Times New Roman" w:hAnsi="Times New Roman" w:cs="Times New Roman"/>
                <w:b/>
                <w:i/>
                <w:color w:val="008000"/>
                <w:sz w:val="19"/>
                <w:szCs w:val="19"/>
              </w:rPr>
              <w:t>:</w:t>
            </w:r>
            <w:r w:rsidRPr="00122FEB">
              <w:rPr>
                <w:rFonts w:ascii="Times New Roman" w:hAnsi="Times New Roman" w:cs="Times New Roman"/>
                <w:color w:val="008000"/>
                <w:sz w:val="19"/>
                <w:szCs w:val="19"/>
              </w:rPr>
              <w:t xml:space="preserve"> Completado mediante una estancia</w:t>
            </w:r>
            <w:r w:rsidR="00122FEB" w:rsidRPr="00122FEB">
              <w:rPr>
                <w:rFonts w:ascii="Times New Roman" w:hAnsi="Times New Roman" w:cs="Times New Roman"/>
                <w:color w:val="008000"/>
                <w:sz w:val="19"/>
                <w:szCs w:val="19"/>
              </w:rPr>
              <w:t xml:space="preserve"> de movilidad </w:t>
            </w:r>
            <w:r w:rsidR="00122FEB">
              <w:rPr>
                <w:rFonts w:ascii="Times New Roman" w:hAnsi="Times New Roman" w:cs="Times New Roman"/>
                <w:sz w:val="19"/>
                <w:szCs w:val="19"/>
              </w:rPr>
              <w:t>en</w:t>
            </w:r>
            <w:r w:rsidRPr="008A1ED6">
              <w:rPr>
                <w:rFonts w:ascii="Times New Roman" w:hAnsi="Times New Roman" w:cs="Times New Roman"/>
                <w:sz w:val="19"/>
                <w:szCs w:val="19"/>
              </w:rPr>
              <w:t xml:space="preserve"> Programa Erasmus / Erasmus Prácticas en universidades o instituciones extranjeras que hayan firmado un convenio de movilidad con la Universidad de Oviedo y en la que se cursen asignaturas en inglés, o bien en otra universidad española cursando igualmente asignaturas en inglés en el marco del programa de movilidad SICUE. </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Comercio y Marketing (</w:t>
            </w:r>
            <w:proofErr w:type="spellStart"/>
            <w:r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Comercio, Turismo y Ciencias S</w:t>
            </w:r>
            <w:r w:rsidR="008A1ED6" w:rsidRPr="008A1ED6">
              <w:rPr>
                <w:rFonts w:ascii="Times New Roman" w:hAnsi="Times New Roman" w:cs="Times New Roman"/>
                <w:sz w:val="19"/>
                <w:szCs w:val="19"/>
              </w:rPr>
              <w:t xml:space="preserve">ociales "Jovellanos" de Gijón) </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Contabilidad y Finanzas (</w:t>
            </w:r>
            <w:proofErr w:type="spellStart"/>
            <w:r w:rsidRPr="008A1ED6">
              <w:rPr>
                <w:rFonts w:ascii="Times New Roman" w:hAnsi="Times New Roman" w:cs="Times New Roman"/>
                <w:sz w:val="19"/>
                <w:szCs w:val="19"/>
              </w:rPr>
              <w:t>F</w:t>
            </w:r>
            <w:r w:rsidR="008A1ED6" w:rsidRPr="008A1ED6">
              <w:rPr>
                <w:rFonts w:ascii="Times New Roman" w:hAnsi="Times New Roman" w:cs="Times New Roman"/>
                <w:sz w:val="19"/>
                <w:szCs w:val="19"/>
              </w:rPr>
              <w:t>ac</w:t>
            </w:r>
            <w:proofErr w:type="spellEnd"/>
            <w:r w:rsidR="008A1ED6">
              <w:rPr>
                <w:rFonts w:ascii="Times New Roman" w:hAnsi="Times New Roman" w:cs="Times New Roman"/>
                <w:sz w:val="19"/>
                <w:szCs w:val="19"/>
              </w:rPr>
              <w:t xml:space="preserve">. </w:t>
            </w:r>
            <w:r w:rsidR="008A1ED6" w:rsidRPr="008A1ED6">
              <w:rPr>
                <w:rFonts w:ascii="Times New Roman" w:hAnsi="Times New Roman" w:cs="Times New Roman"/>
                <w:sz w:val="19"/>
                <w:szCs w:val="19"/>
              </w:rPr>
              <w:t xml:space="preserve">de Economía y Empresa) </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Civil (</w:t>
            </w:r>
            <w:r w:rsidR="008A1ED6" w:rsidRPr="008A1ED6">
              <w:rPr>
                <w:rFonts w:ascii="Times New Roman" w:hAnsi="Times New Roman" w:cs="Times New Roman"/>
                <w:sz w:val="19"/>
                <w:szCs w:val="19"/>
              </w:rPr>
              <w:t>E</w:t>
            </w:r>
            <w:r w:rsidR="008A1ED6">
              <w:rPr>
                <w:rFonts w:ascii="Times New Roman" w:hAnsi="Times New Roman" w:cs="Times New Roman"/>
                <w:sz w:val="19"/>
                <w:szCs w:val="19"/>
              </w:rPr>
              <w:t>.</w:t>
            </w:r>
            <w:r w:rsidR="008A1ED6" w:rsidRPr="008A1ED6">
              <w:rPr>
                <w:rFonts w:ascii="Times New Roman" w:hAnsi="Times New Roman" w:cs="Times New Roman"/>
                <w:sz w:val="19"/>
                <w:szCs w:val="19"/>
              </w:rPr>
              <w:t xml:space="preserve"> Politécnica de </w:t>
            </w:r>
            <w:proofErr w:type="spellStart"/>
            <w:r w:rsidR="008A1ED6" w:rsidRPr="008A1ED6">
              <w:rPr>
                <w:rFonts w:ascii="Times New Roman" w:hAnsi="Times New Roman" w:cs="Times New Roman"/>
                <w:sz w:val="19"/>
                <w:szCs w:val="19"/>
              </w:rPr>
              <w:t>Mieres</w:t>
            </w:r>
            <w:proofErr w:type="spellEnd"/>
            <w:r w:rsidR="008A1ED6" w:rsidRPr="008A1ED6">
              <w:rPr>
                <w:rFonts w:ascii="Times New Roman" w:hAnsi="Times New Roman" w:cs="Times New Roman"/>
                <w:sz w:val="19"/>
                <w:szCs w:val="19"/>
              </w:rPr>
              <w:t xml:space="preserve">) </w:t>
            </w:r>
            <w:r w:rsidRPr="008A1ED6">
              <w:rPr>
                <w:rFonts w:ascii="Times New Roman" w:hAnsi="Times New Roman" w:cs="Times New Roman"/>
                <w:sz w:val="19"/>
                <w:szCs w:val="19"/>
              </w:rPr>
              <w:t>*</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de los Recursos Mineros y Energéticos (</w:t>
            </w:r>
            <w:r w:rsidR="008A1ED6" w:rsidRPr="008A1ED6">
              <w:rPr>
                <w:rFonts w:ascii="Times New Roman" w:hAnsi="Times New Roman" w:cs="Times New Roman"/>
                <w:sz w:val="19"/>
                <w:szCs w:val="19"/>
              </w:rPr>
              <w:t>E</w:t>
            </w:r>
            <w:r w:rsidR="008A1ED6">
              <w:rPr>
                <w:rFonts w:ascii="Times New Roman" w:hAnsi="Times New Roman" w:cs="Times New Roman"/>
                <w:sz w:val="19"/>
                <w:szCs w:val="19"/>
              </w:rPr>
              <w:t>.</w:t>
            </w:r>
            <w:r w:rsidR="008A1ED6" w:rsidRPr="008A1ED6">
              <w:rPr>
                <w:rFonts w:ascii="Times New Roman" w:hAnsi="Times New Roman" w:cs="Times New Roman"/>
                <w:sz w:val="19"/>
                <w:szCs w:val="19"/>
              </w:rPr>
              <w:t xml:space="preserve"> Politécnica de </w:t>
            </w:r>
            <w:proofErr w:type="spellStart"/>
            <w:r w:rsidR="008A1ED6" w:rsidRPr="008A1ED6">
              <w:rPr>
                <w:rFonts w:ascii="Times New Roman" w:hAnsi="Times New Roman" w:cs="Times New Roman"/>
                <w:sz w:val="19"/>
                <w:szCs w:val="19"/>
              </w:rPr>
              <w:t>Mieres</w:t>
            </w:r>
            <w:proofErr w:type="spellEnd"/>
            <w:r w:rsidR="008A1ED6" w:rsidRPr="008A1ED6">
              <w:rPr>
                <w:rFonts w:ascii="Times New Roman" w:hAnsi="Times New Roman" w:cs="Times New Roman"/>
                <w:sz w:val="19"/>
                <w:szCs w:val="19"/>
              </w:rPr>
              <w:t xml:space="preserve">) </w:t>
            </w:r>
            <w:r w:rsidRPr="008A1ED6">
              <w:rPr>
                <w:rFonts w:ascii="Times New Roman" w:hAnsi="Times New Roman" w:cs="Times New Roman"/>
                <w:sz w:val="19"/>
                <w:szCs w:val="19"/>
              </w:rPr>
              <w:t>*</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en Tecnologías y Servicios de Telecomunicación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Polit</w:t>
            </w:r>
            <w:r w:rsidR="008A1ED6" w:rsidRPr="008A1ED6">
              <w:rPr>
                <w:rFonts w:ascii="Times New Roman" w:hAnsi="Times New Roman" w:cs="Times New Roman"/>
                <w:sz w:val="19"/>
                <w:szCs w:val="19"/>
              </w:rPr>
              <w:t>écnica de Ingeniería de Gijón)</w:t>
            </w:r>
            <w:r w:rsidRPr="008A1ED6">
              <w:rPr>
                <w:rFonts w:ascii="Times New Roman" w:hAnsi="Times New Roman" w:cs="Times New Roman"/>
                <w:sz w:val="19"/>
                <w:szCs w:val="19"/>
              </w:rPr>
              <w:t xml:space="preserve"> **</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Forestal y del Medio Natural (</w:t>
            </w:r>
            <w:r w:rsidR="008A1ED6" w:rsidRPr="008A1ED6">
              <w:rPr>
                <w:rFonts w:ascii="Times New Roman" w:hAnsi="Times New Roman" w:cs="Times New Roman"/>
                <w:sz w:val="19"/>
                <w:szCs w:val="19"/>
              </w:rPr>
              <w:t>E</w:t>
            </w:r>
            <w:r w:rsidR="008A1ED6">
              <w:rPr>
                <w:rFonts w:ascii="Times New Roman" w:hAnsi="Times New Roman" w:cs="Times New Roman"/>
                <w:sz w:val="19"/>
                <w:szCs w:val="19"/>
              </w:rPr>
              <w:t>.</w:t>
            </w:r>
            <w:r w:rsidR="008A1ED6" w:rsidRPr="008A1ED6">
              <w:rPr>
                <w:rFonts w:ascii="Times New Roman" w:hAnsi="Times New Roman" w:cs="Times New Roman"/>
                <w:sz w:val="19"/>
                <w:szCs w:val="19"/>
              </w:rPr>
              <w:t xml:space="preserve"> Politécnica de </w:t>
            </w:r>
            <w:proofErr w:type="spellStart"/>
            <w:r w:rsidR="008A1ED6" w:rsidRPr="008A1ED6">
              <w:rPr>
                <w:rFonts w:ascii="Times New Roman" w:hAnsi="Times New Roman" w:cs="Times New Roman"/>
                <w:sz w:val="19"/>
                <w:szCs w:val="19"/>
              </w:rPr>
              <w:t>Mieres</w:t>
            </w:r>
            <w:proofErr w:type="spellEnd"/>
            <w:r w:rsidR="008A1ED6" w:rsidRPr="008A1ED6">
              <w:rPr>
                <w:rFonts w:ascii="Times New Roman" w:hAnsi="Times New Roman" w:cs="Times New Roman"/>
                <w:sz w:val="19"/>
                <w:szCs w:val="19"/>
              </w:rPr>
              <w:t xml:space="preserve">) </w:t>
            </w:r>
          </w:p>
          <w:p w:rsidR="00BC02AF" w:rsidRPr="008A1ED6" w:rsidRDefault="00BC02AF" w:rsidP="007306D4">
            <w:pPr>
              <w:numPr>
                <w:ilvl w:val="1"/>
                <w:numId w:val="6"/>
              </w:numPr>
              <w:tabs>
                <w:tab w:val="clear" w:pos="1440"/>
              </w:tabs>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Ingeniería Informática en Tecnologías de la Información (E</w:t>
            </w:r>
            <w:r w:rsidR="008A1ED6">
              <w:rPr>
                <w:rFonts w:ascii="Times New Roman" w:hAnsi="Times New Roman" w:cs="Times New Roman"/>
                <w:sz w:val="19"/>
                <w:szCs w:val="19"/>
              </w:rPr>
              <w:t>.</w:t>
            </w:r>
            <w:r w:rsidRPr="008A1ED6">
              <w:rPr>
                <w:rFonts w:ascii="Times New Roman" w:hAnsi="Times New Roman" w:cs="Times New Roman"/>
                <w:sz w:val="19"/>
                <w:szCs w:val="19"/>
              </w:rPr>
              <w:t xml:space="preserve"> Poli</w:t>
            </w:r>
            <w:r w:rsidR="008A1ED6" w:rsidRPr="008A1ED6">
              <w:rPr>
                <w:rFonts w:ascii="Times New Roman" w:hAnsi="Times New Roman" w:cs="Times New Roman"/>
                <w:sz w:val="19"/>
                <w:szCs w:val="19"/>
              </w:rPr>
              <w:t>técnica de Ingeniería de Gijón)</w:t>
            </w:r>
            <w:r w:rsidRPr="008A1ED6">
              <w:rPr>
                <w:rFonts w:ascii="Times New Roman" w:hAnsi="Times New Roman" w:cs="Times New Roman"/>
                <w:sz w:val="19"/>
                <w:szCs w:val="19"/>
              </w:rPr>
              <w:t>**</w:t>
            </w:r>
          </w:p>
          <w:p w:rsidR="00BC02AF" w:rsidRPr="008A1ED6" w:rsidRDefault="00BC02AF" w:rsidP="007306D4">
            <w:pPr>
              <w:numPr>
                <w:ilvl w:val="1"/>
                <w:numId w:val="6"/>
              </w:numPr>
              <w:tabs>
                <w:tab w:val="clear" w:pos="1440"/>
              </w:tabs>
              <w:spacing w:after="60"/>
              <w:ind w:left="483" w:right="175" w:hanging="254"/>
              <w:rPr>
                <w:rFonts w:ascii="Times New Roman" w:hAnsi="Times New Roman" w:cs="Times New Roman"/>
                <w:sz w:val="19"/>
                <w:szCs w:val="19"/>
              </w:rPr>
            </w:pPr>
            <w:r w:rsidRPr="008A1ED6">
              <w:rPr>
                <w:rFonts w:ascii="Times New Roman" w:hAnsi="Times New Roman" w:cs="Times New Roman"/>
                <w:sz w:val="19"/>
                <w:szCs w:val="19"/>
              </w:rPr>
              <w:t>Grado en Turismo (</w:t>
            </w:r>
            <w:proofErr w:type="spellStart"/>
            <w:r w:rsidRPr="008A1ED6">
              <w:rPr>
                <w:rFonts w:ascii="Times New Roman" w:hAnsi="Times New Roman" w:cs="Times New Roman"/>
                <w:sz w:val="19"/>
                <w:szCs w:val="19"/>
              </w:rPr>
              <w:t>Fac</w:t>
            </w:r>
            <w:proofErr w:type="spellEnd"/>
            <w:r w:rsidR="008A1ED6">
              <w:rPr>
                <w:rFonts w:ascii="Times New Roman" w:hAnsi="Times New Roman" w:cs="Times New Roman"/>
                <w:sz w:val="19"/>
                <w:szCs w:val="19"/>
              </w:rPr>
              <w:t>.</w:t>
            </w:r>
            <w:r w:rsidRPr="008A1ED6">
              <w:rPr>
                <w:rFonts w:ascii="Times New Roman" w:hAnsi="Times New Roman" w:cs="Times New Roman"/>
                <w:sz w:val="19"/>
                <w:szCs w:val="19"/>
              </w:rPr>
              <w:t xml:space="preserve"> de Comercio, Turismo y Ciencias S</w:t>
            </w:r>
            <w:r w:rsidR="008A1ED6" w:rsidRPr="008A1ED6">
              <w:rPr>
                <w:rFonts w:ascii="Times New Roman" w:hAnsi="Times New Roman" w:cs="Times New Roman"/>
                <w:sz w:val="19"/>
                <w:szCs w:val="19"/>
              </w:rPr>
              <w:t>ociales "Jovellanos" de Gijón)</w:t>
            </w:r>
          </w:p>
          <w:p w:rsidR="00BC02AF" w:rsidRPr="008A1ED6" w:rsidRDefault="00BC02AF" w:rsidP="007306D4">
            <w:pPr>
              <w:pStyle w:val="NormalWeb"/>
              <w:spacing w:before="0" w:beforeAutospacing="0" w:after="0" w:afterAutospacing="0"/>
              <w:ind w:left="200" w:right="175" w:hanging="200"/>
              <w:rPr>
                <w:sz w:val="19"/>
                <w:szCs w:val="19"/>
              </w:rPr>
            </w:pPr>
            <w:r w:rsidRPr="008A1ED6">
              <w:rPr>
                <w:sz w:val="19"/>
                <w:szCs w:val="19"/>
              </w:rPr>
              <w:t>* Los alumnos matriculados en el Doble Grado pueden realizar el itinerario bilingüe para uno de los dos grados</w:t>
            </w:r>
          </w:p>
          <w:p w:rsidR="001663E7" w:rsidRPr="001A7037" w:rsidRDefault="00BC02AF" w:rsidP="007306D4">
            <w:pPr>
              <w:pStyle w:val="NormalWeb"/>
              <w:spacing w:before="0" w:beforeAutospacing="0" w:after="0" w:afterAutospacing="0"/>
              <w:ind w:left="200" w:right="175" w:hanging="200"/>
            </w:pPr>
            <w:r w:rsidRPr="008A1ED6">
              <w:rPr>
                <w:sz w:val="19"/>
                <w:szCs w:val="19"/>
              </w:rPr>
              <w:t>** En proceso de implantación</w:t>
            </w:r>
          </w:p>
        </w:tc>
        <w:tc>
          <w:tcPr>
            <w:tcW w:w="5106" w:type="dxa"/>
          </w:tcPr>
          <w:p w:rsidR="008A1ED6" w:rsidRPr="00122FEB" w:rsidRDefault="008A1ED6" w:rsidP="003E4221">
            <w:pPr>
              <w:pStyle w:val="Ttulo3"/>
              <w:ind w:left="176"/>
              <w:jc w:val="center"/>
              <w:outlineLvl w:val="2"/>
              <w:rPr>
                <w:rFonts w:ascii="Times New Roman" w:hAnsi="Times New Roman" w:cs="Times New Roman"/>
                <w:color w:val="008000"/>
                <w:sz w:val="28"/>
                <w:szCs w:val="28"/>
              </w:rPr>
            </w:pPr>
            <w:r w:rsidRPr="00122FEB">
              <w:rPr>
                <w:rFonts w:ascii="Times New Roman" w:hAnsi="Times New Roman" w:cs="Times New Roman"/>
                <w:color w:val="008000"/>
                <w:sz w:val="28"/>
                <w:szCs w:val="28"/>
              </w:rPr>
              <w:t>Matrícula</w:t>
            </w:r>
          </w:p>
          <w:p w:rsidR="008A1ED6" w:rsidRPr="003E4221" w:rsidRDefault="008A1ED6" w:rsidP="003E4221">
            <w:pPr>
              <w:pStyle w:val="NormalWeb"/>
              <w:spacing w:before="120" w:beforeAutospacing="0" w:after="0" w:afterAutospacing="0"/>
              <w:ind w:left="176"/>
              <w:rPr>
                <w:sz w:val="20"/>
                <w:szCs w:val="20"/>
              </w:rPr>
            </w:pPr>
            <w:r w:rsidRPr="003E4221">
              <w:rPr>
                <w:sz w:val="20"/>
                <w:szCs w:val="20"/>
              </w:rPr>
              <w:t xml:space="preserve">Para acceder a los itinerarios en inglés, los candidatos deberán haber obtenido como mínimo una </w:t>
            </w:r>
            <w:r w:rsidRPr="00FF1054">
              <w:rPr>
                <w:b/>
                <w:sz w:val="20"/>
                <w:szCs w:val="20"/>
              </w:rPr>
              <w:t>nota de 7</w:t>
            </w:r>
            <w:r w:rsidRPr="003E4221">
              <w:rPr>
                <w:sz w:val="20"/>
                <w:szCs w:val="20"/>
              </w:rPr>
              <w:t xml:space="preserve"> (Notable) en</w:t>
            </w:r>
            <w:r w:rsidR="00DF75A2">
              <w:rPr>
                <w:sz w:val="20"/>
                <w:szCs w:val="20"/>
              </w:rPr>
              <w:t xml:space="preserve"> idioma Inglés en las pruebas de a</w:t>
            </w:r>
            <w:r w:rsidRPr="003E4221">
              <w:rPr>
                <w:sz w:val="20"/>
                <w:szCs w:val="20"/>
              </w:rPr>
              <w:t xml:space="preserve">cceso a la Universidad (EBAU/PAU) o acreditar un </w:t>
            </w:r>
            <w:r w:rsidRPr="00FF1054">
              <w:rPr>
                <w:b/>
                <w:sz w:val="20"/>
                <w:szCs w:val="20"/>
              </w:rPr>
              <w:t>nivel B1</w:t>
            </w:r>
            <w:r w:rsidRPr="003E4221">
              <w:rPr>
                <w:sz w:val="20"/>
                <w:szCs w:val="20"/>
              </w:rPr>
              <w:t xml:space="preserve"> de Inglés. Los que accedan por otra vía tendrá</w:t>
            </w:r>
            <w:r w:rsidR="00DF75A2">
              <w:rPr>
                <w:sz w:val="20"/>
                <w:szCs w:val="20"/>
              </w:rPr>
              <w:t>n que acreditar un nivel B1 de I</w:t>
            </w:r>
            <w:r w:rsidRPr="003E4221">
              <w:rPr>
                <w:sz w:val="20"/>
                <w:szCs w:val="20"/>
              </w:rPr>
              <w:t>nglés.</w:t>
            </w:r>
          </w:p>
          <w:p w:rsidR="008A1ED6" w:rsidRPr="003E4221" w:rsidRDefault="008A1ED6" w:rsidP="003E4221">
            <w:pPr>
              <w:pStyle w:val="NormalWeb"/>
              <w:spacing w:before="120" w:beforeAutospacing="0" w:after="0" w:afterAutospacing="0"/>
              <w:ind w:left="176"/>
              <w:rPr>
                <w:sz w:val="20"/>
                <w:szCs w:val="20"/>
              </w:rPr>
            </w:pPr>
            <w:r w:rsidRPr="003E4221">
              <w:rPr>
                <w:sz w:val="20"/>
                <w:szCs w:val="20"/>
              </w:rPr>
              <w:t>La selección se realizará en función de la nota de acceso (si los estudios no tienen límite de plazas) o admisión (si los estudios tienen límite de plazas). En caso de que queden vacantes, otros estudiantes podrán escoger también algunas asignaturas del itinerario en inglés, aunque no deseen completarlo. Igualmente serán seleccionados en función de la nota de acceso o admisión a los estudios correspondientes.</w:t>
            </w:r>
          </w:p>
          <w:p w:rsidR="008A1ED6" w:rsidRPr="003E4221" w:rsidRDefault="008A1ED6" w:rsidP="003E4221">
            <w:pPr>
              <w:pStyle w:val="NormalWeb"/>
              <w:spacing w:before="120" w:beforeAutospacing="0" w:after="0" w:afterAutospacing="0"/>
              <w:ind w:left="176"/>
              <w:rPr>
                <w:sz w:val="20"/>
                <w:szCs w:val="20"/>
              </w:rPr>
            </w:pPr>
            <w:r w:rsidRPr="003E4221">
              <w:rPr>
                <w:sz w:val="20"/>
                <w:szCs w:val="20"/>
              </w:rPr>
              <w:t>Aquellos estudiantes de nuevo ingreso que hayan elegido un itinerario bilingüe y consideren que su nivel de lengua inglesa no es el adecuado para el seguimiento de la docencia o para realizar las pruebas de evaluación, tendrán la opción de cambiarse a los grupos con docencia en español durante los 15 primeros días de cada semestre.</w:t>
            </w:r>
          </w:p>
          <w:p w:rsidR="008A1ED6" w:rsidRPr="00122FEB" w:rsidRDefault="008A1ED6" w:rsidP="003E4221">
            <w:pPr>
              <w:pStyle w:val="Ttulo3"/>
              <w:spacing w:before="120"/>
              <w:ind w:left="176"/>
              <w:jc w:val="center"/>
              <w:outlineLvl w:val="2"/>
              <w:rPr>
                <w:rFonts w:ascii="Times New Roman" w:hAnsi="Times New Roman" w:cs="Times New Roman"/>
                <w:color w:val="008000"/>
                <w:sz w:val="28"/>
                <w:szCs w:val="28"/>
              </w:rPr>
            </w:pPr>
            <w:r w:rsidRPr="00122FEB">
              <w:rPr>
                <w:rFonts w:ascii="Times New Roman" w:hAnsi="Times New Roman" w:cs="Times New Roman"/>
                <w:color w:val="008000"/>
                <w:sz w:val="28"/>
                <w:szCs w:val="28"/>
              </w:rPr>
              <w:t>Cursos de refuerzo</w:t>
            </w:r>
          </w:p>
          <w:p w:rsidR="008A1ED6" w:rsidRPr="003E4221" w:rsidRDefault="008A1ED6" w:rsidP="003E4221">
            <w:pPr>
              <w:pStyle w:val="NormalWeb"/>
              <w:spacing w:before="120" w:beforeAutospacing="0" w:after="0" w:afterAutospacing="0"/>
              <w:ind w:left="176"/>
              <w:rPr>
                <w:sz w:val="20"/>
                <w:szCs w:val="19"/>
              </w:rPr>
            </w:pPr>
            <w:r w:rsidRPr="003E4221">
              <w:rPr>
                <w:sz w:val="20"/>
                <w:szCs w:val="19"/>
              </w:rPr>
              <w:t>Los "Cursos de refuerzo" de la Universidad tienen como objetivo que los estudiantes puedan seguir con aprovechamiento las clases impartidas en lengua inglesa en la titulación bilingüe. Estos cursos abordan contenidos léxico-semánticos, sintácticos, pragmáticos y fonológicos correspondientes al nivel B1 de inglés. En cada caso, se hará especial hincapié en la terminología propia de las disciplinas que luego se vayan a cursar.</w:t>
            </w:r>
          </w:p>
          <w:p w:rsidR="008A1ED6" w:rsidRPr="00122FEB" w:rsidRDefault="008A1ED6" w:rsidP="003E4221">
            <w:pPr>
              <w:pStyle w:val="Ttulo3"/>
              <w:spacing w:before="120"/>
              <w:ind w:left="176"/>
              <w:jc w:val="center"/>
              <w:outlineLvl w:val="2"/>
              <w:rPr>
                <w:rFonts w:ascii="Times New Roman" w:hAnsi="Times New Roman" w:cs="Times New Roman"/>
                <w:color w:val="008000"/>
                <w:sz w:val="28"/>
                <w:szCs w:val="28"/>
              </w:rPr>
            </w:pPr>
            <w:r w:rsidRPr="00122FEB">
              <w:rPr>
                <w:rFonts w:ascii="Times New Roman" w:hAnsi="Times New Roman" w:cs="Times New Roman"/>
                <w:color w:val="008000"/>
                <w:sz w:val="28"/>
                <w:szCs w:val="28"/>
              </w:rPr>
              <w:t>Profesores acreditados</w:t>
            </w:r>
          </w:p>
          <w:p w:rsidR="008A1ED6" w:rsidRPr="003E4221" w:rsidRDefault="008A1ED6" w:rsidP="003E4221">
            <w:pPr>
              <w:pStyle w:val="NormalWeb"/>
              <w:spacing w:before="120" w:beforeAutospacing="0" w:after="0" w:afterAutospacing="0"/>
              <w:ind w:left="176"/>
              <w:rPr>
                <w:sz w:val="20"/>
                <w:szCs w:val="20"/>
              </w:rPr>
            </w:pPr>
            <w:r w:rsidRPr="003E4221">
              <w:rPr>
                <w:sz w:val="20"/>
                <w:szCs w:val="20"/>
              </w:rPr>
              <w:t>Estos itinerarios están impartidos por profesorado acreditado p</w:t>
            </w:r>
            <w:r w:rsidR="00FC788A">
              <w:rPr>
                <w:sz w:val="20"/>
                <w:szCs w:val="20"/>
              </w:rPr>
              <w:t>ara impartir docencia en inglés</w:t>
            </w:r>
            <w:r w:rsidRPr="003E4221">
              <w:rPr>
                <w:sz w:val="20"/>
                <w:szCs w:val="20"/>
              </w:rPr>
              <w:t>.</w:t>
            </w:r>
          </w:p>
          <w:p w:rsidR="00141813" w:rsidRPr="008A1ED6" w:rsidRDefault="00141813" w:rsidP="007917D1">
            <w:pPr>
              <w:pStyle w:val="NormalWeb"/>
              <w:spacing w:before="0" w:beforeAutospacing="0" w:after="120" w:afterAutospacing="0"/>
            </w:pPr>
          </w:p>
        </w:tc>
      </w:tr>
    </w:tbl>
    <w:p w:rsidR="00141813" w:rsidRPr="00875B9E" w:rsidRDefault="00141813" w:rsidP="00BC02AF">
      <w:pPr>
        <w:spacing w:after="0"/>
        <w:rPr>
          <w:sz w:val="14"/>
        </w:rPr>
      </w:pPr>
    </w:p>
    <w:sectPr w:rsidR="00141813" w:rsidRPr="00875B9E" w:rsidSect="00072750">
      <w:pgSz w:w="16838" w:h="11906" w:orient="landscape"/>
      <w:pgMar w:top="28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76D"/>
    <w:multiLevelType w:val="multilevel"/>
    <w:tmpl w:val="0308A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C13CC"/>
    <w:multiLevelType w:val="multilevel"/>
    <w:tmpl w:val="5F4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74E89"/>
    <w:multiLevelType w:val="multilevel"/>
    <w:tmpl w:val="5BA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54A9D"/>
    <w:multiLevelType w:val="multilevel"/>
    <w:tmpl w:val="4EC8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118CF"/>
    <w:multiLevelType w:val="multilevel"/>
    <w:tmpl w:val="DE6A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F4621A"/>
    <w:multiLevelType w:val="multilevel"/>
    <w:tmpl w:val="AB3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E"/>
    <w:rsid w:val="00072750"/>
    <w:rsid w:val="000C66C1"/>
    <w:rsid w:val="00122FEB"/>
    <w:rsid w:val="00141813"/>
    <w:rsid w:val="001663E7"/>
    <w:rsid w:val="001A7037"/>
    <w:rsid w:val="0023177A"/>
    <w:rsid w:val="00297268"/>
    <w:rsid w:val="0031277B"/>
    <w:rsid w:val="00324BFD"/>
    <w:rsid w:val="003E4221"/>
    <w:rsid w:val="003F78C5"/>
    <w:rsid w:val="0049395F"/>
    <w:rsid w:val="00521809"/>
    <w:rsid w:val="00596614"/>
    <w:rsid w:val="005E1095"/>
    <w:rsid w:val="00625D07"/>
    <w:rsid w:val="007306D4"/>
    <w:rsid w:val="007917D1"/>
    <w:rsid w:val="007E02CD"/>
    <w:rsid w:val="00875B9E"/>
    <w:rsid w:val="0088343B"/>
    <w:rsid w:val="008A1ED6"/>
    <w:rsid w:val="00A90AA4"/>
    <w:rsid w:val="00AC1F2A"/>
    <w:rsid w:val="00AC6BC4"/>
    <w:rsid w:val="00B77C07"/>
    <w:rsid w:val="00B81670"/>
    <w:rsid w:val="00B83694"/>
    <w:rsid w:val="00B8584F"/>
    <w:rsid w:val="00BC02AF"/>
    <w:rsid w:val="00BE768E"/>
    <w:rsid w:val="00CB07FC"/>
    <w:rsid w:val="00DF75A2"/>
    <w:rsid w:val="00FC0281"/>
    <w:rsid w:val="00FC788A"/>
    <w:rsid w:val="00FE3519"/>
    <w:rsid w:val="00FF1054"/>
    <w:rsid w:val="00FF1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75B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C02A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C6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9E"/>
    <w:rPr>
      <w:rFonts w:ascii="Tahoma" w:hAnsi="Tahoma" w:cs="Tahoma"/>
      <w:sz w:val="16"/>
      <w:szCs w:val="16"/>
    </w:rPr>
  </w:style>
  <w:style w:type="character" w:customStyle="1" w:styleId="Ttulo2Car">
    <w:name w:val="Título 2 Car"/>
    <w:basedOn w:val="Fuentedeprrafopredeter"/>
    <w:link w:val="Ttulo2"/>
    <w:uiPriority w:val="9"/>
    <w:rsid w:val="00875B9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C66C1"/>
    <w:rPr>
      <w:rFonts w:asciiTheme="majorHAnsi" w:eastAsiaTheme="majorEastAsia" w:hAnsiTheme="majorHAnsi" w:cstheme="majorBidi"/>
      <w:b/>
      <w:bCs/>
      <w:i/>
      <w:iCs/>
      <w:color w:val="4F81BD" w:themeColor="accent1"/>
    </w:rPr>
  </w:style>
  <w:style w:type="character" w:customStyle="1" w:styleId="contenidodestacado">
    <w:name w:val="contenidodestacado"/>
    <w:basedOn w:val="Fuentedeprrafopredeter"/>
    <w:rsid w:val="000C66C1"/>
  </w:style>
  <w:style w:type="character" w:styleId="Hipervnculo">
    <w:name w:val="Hyperlink"/>
    <w:basedOn w:val="Fuentedeprrafopredeter"/>
    <w:uiPriority w:val="99"/>
    <w:unhideWhenUsed/>
    <w:rsid w:val="000C66C1"/>
    <w:rPr>
      <w:color w:val="0000FF"/>
      <w:u w:val="single"/>
    </w:rPr>
  </w:style>
  <w:style w:type="paragraph" w:customStyle="1" w:styleId="bloquedestacado">
    <w:name w:val="bloquedestacado"/>
    <w:basedOn w:val="Normal"/>
    <w:rsid w:val="00BC02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BC02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75B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C02A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C6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9E"/>
    <w:rPr>
      <w:rFonts w:ascii="Tahoma" w:hAnsi="Tahoma" w:cs="Tahoma"/>
      <w:sz w:val="16"/>
      <w:szCs w:val="16"/>
    </w:rPr>
  </w:style>
  <w:style w:type="character" w:customStyle="1" w:styleId="Ttulo2Car">
    <w:name w:val="Título 2 Car"/>
    <w:basedOn w:val="Fuentedeprrafopredeter"/>
    <w:link w:val="Ttulo2"/>
    <w:uiPriority w:val="9"/>
    <w:rsid w:val="00875B9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C66C1"/>
    <w:rPr>
      <w:rFonts w:asciiTheme="majorHAnsi" w:eastAsiaTheme="majorEastAsia" w:hAnsiTheme="majorHAnsi" w:cstheme="majorBidi"/>
      <w:b/>
      <w:bCs/>
      <w:i/>
      <w:iCs/>
      <w:color w:val="4F81BD" w:themeColor="accent1"/>
    </w:rPr>
  </w:style>
  <w:style w:type="character" w:customStyle="1" w:styleId="contenidodestacado">
    <w:name w:val="contenidodestacado"/>
    <w:basedOn w:val="Fuentedeprrafopredeter"/>
    <w:rsid w:val="000C66C1"/>
  </w:style>
  <w:style w:type="character" w:styleId="Hipervnculo">
    <w:name w:val="Hyperlink"/>
    <w:basedOn w:val="Fuentedeprrafopredeter"/>
    <w:uiPriority w:val="99"/>
    <w:unhideWhenUsed/>
    <w:rsid w:val="000C66C1"/>
    <w:rPr>
      <w:color w:val="0000FF"/>
      <w:u w:val="single"/>
    </w:rPr>
  </w:style>
  <w:style w:type="paragraph" w:customStyle="1" w:styleId="bloquedestacado">
    <w:name w:val="bloquedestacado"/>
    <w:basedOn w:val="Normal"/>
    <w:rsid w:val="00BC02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BC02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034">
      <w:bodyDiv w:val="1"/>
      <w:marLeft w:val="0"/>
      <w:marRight w:val="0"/>
      <w:marTop w:val="0"/>
      <w:marBottom w:val="0"/>
      <w:divBdr>
        <w:top w:val="none" w:sz="0" w:space="0" w:color="auto"/>
        <w:left w:val="none" w:sz="0" w:space="0" w:color="auto"/>
        <w:bottom w:val="none" w:sz="0" w:space="0" w:color="auto"/>
        <w:right w:val="none" w:sz="0" w:space="0" w:color="auto"/>
      </w:divBdr>
    </w:div>
    <w:div w:id="159587342">
      <w:bodyDiv w:val="1"/>
      <w:marLeft w:val="0"/>
      <w:marRight w:val="0"/>
      <w:marTop w:val="0"/>
      <w:marBottom w:val="0"/>
      <w:divBdr>
        <w:top w:val="none" w:sz="0" w:space="0" w:color="auto"/>
        <w:left w:val="none" w:sz="0" w:space="0" w:color="auto"/>
        <w:bottom w:val="none" w:sz="0" w:space="0" w:color="auto"/>
        <w:right w:val="none" w:sz="0" w:space="0" w:color="auto"/>
      </w:divBdr>
      <w:divsChild>
        <w:div w:id="576789724">
          <w:marLeft w:val="0"/>
          <w:marRight w:val="0"/>
          <w:marTop w:val="0"/>
          <w:marBottom w:val="0"/>
          <w:divBdr>
            <w:top w:val="none" w:sz="0" w:space="0" w:color="auto"/>
            <w:left w:val="none" w:sz="0" w:space="0" w:color="auto"/>
            <w:bottom w:val="none" w:sz="0" w:space="0" w:color="auto"/>
            <w:right w:val="none" w:sz="0" w:space="0" w:color="auto"/>
          </w:divBdr>
          <w:divsChild>
            <w:div w:id="1815752404">
              <w:marLeft w:val="0"/>
              <w:marRight w:val="0"/>
              <w:marTop w:val="0"/>
              <w:marBottom w:val="0"/>
              <w:divBdr>
                <w:top w:val="none" w:sz="0" w:space="0" w:color="auto"/>
                <w:left w:val="none" w:sz="0" w:space="0" w:color="auto"/>
                <w:bottom w:val="none" w:sz="0" w:space="0" w:color="auto"/>
                <w:right w:val="none" w:sz="0" w:space="0" w:color="auto"/>
              </w:divBdr>
            </w:div>
          </w:divsChild>
        </w:div>
        <w:div w:id="243728778">
          <w:marLeft w:val="0"/>
          <w:marRight w:val="0"/>
          <w:marTop w:val="0"/>
          <w:marBottom w:val="0"/>
          <w:divBdr>
            <w:top w:val="none" w:sz="0" w:space="0" w:color="auto"/>
            <w:left w:val="none" w:sz="0" w:space="0" w:color="auto"/>
            <w:bottom w:val="none" w:sz="0" w:space="0" w:color="auto"/>
            <w:right w:val="none" w:sz="0" w:space="0" w:color="auto"/>
          </w:divBdr>
          <w:divsChild>
            <w:div w:id="1216508406">
              <w:marLeft w:val="0"/>
              <w:marRight w:val="0"/>
              <w:marTop w:val="0"/>
              <w:marBottom w:val="0"/>
              <w:divBdr>
                <w:top w:val="none" w:sz="0" w:space="0" w:color="auto"/>
                <w:left w:val="none" w:sz="0" w:space="0" w:color="auto"/>
                <w:bottom w:val="none" w:sz="0" w:space="0" w:color="auto"/>
                <w:right w:val="none" w:sz="0" w:space="0" w:color="auto"/>
              </w:divBdr>
              <w:divsChild>
                <w:div w:id="1299871304">
                  <w:marLeft w:val="0"/>
                  <w:marRight w:val="0"/>
                  <w:marTop w:val="0"/>
                  <w:marBottom w:val="0"/>
                  <w:divBdr>
                    <w:top w:val="none" w:sz="0" w:space="0" w:color="auto"/>
                    <w:left w:val="none" w:sz="0" w:space="0" w:color="auto"/>
                    <w:bottom w:val="none" w:sz="0" w:space="0" w:color="auto"/>
                    <w:right w:val="none" w:sz="0" w:space="0" w:color="auto"/>
                  </w:divBdr>
                  <w:divsChild>
                    <w:div w:id="6705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26083">
      <w:bodyDiv w:val="1"/>
      <w:marLeft w:val="0"/>
      <w:marRight w:val="0"/>
      <w:marTop w:val="0"/>
      <w:marBottom w:val="0"/>
      <w:divBdr>
        <w:top w:val="none" w:sz="0" w:space="0" w:color="auto"/>
        <w:left w:val="none" w:sz="0" w:space="0" w:color="auto"/>
        <w:bottom w:val="none" w:sz="0" w:space="0" w:color="auto"/>
        <w:right w:val="none" w:sz="0" w:space="0" w:color="auto"/>
      </w:divBdr>
    </w:div>
    <w:div w:id="417748915">
      <w:bodyDiv w:val="1"/>
      <w:marLeft w:val="0"/>
      <w:marRight w:val="0"/>
      <w:marTop w:val="0"/>
      <w:marBottom w:val="0"/>
      <w:divBdr>
        <w:top w:val="none" w:sz="0" w:space="0" w:color="auto"/>
        <w:left w:val="none" w:sz="0" w:space="0" w:color="auto"/>
        <w:bottom w:val="none" w:sz="0" w:space="0" w:color="auto"/>
        <w:right w:val="none" w:sz="0" w:space="0" w:color="auto"/>
      </w:divBdr>
    </w:div>
    <w:div w:id="1065955468">
      <w:bodyDiv w:val="1"/>
      <w:marLeft w:val="0"/>
      <w:marRight w:val="0"/>
      <w:marTop w:val="0"/>
      <w:marBottom w:val="0"/>
      <w:divBdr>
        <w:top w:val="none" w:sz="0" w:space="0" w:color="auto"/>
        <w:left w:val="none" w:sz="0" w:space="0" w:color="auto"/>
        <w:bottom w:val="none" w:sz="0" w:space="0" w:color="auto"/>
        <w:right w:val="none" w:sz="0" w:space="0" w:color="auto"/>
      </w:divBdr>
    </w:div>
    <w:div w:id="1221403123">
      <w:bodyDiv w:val="1"/>
      <w:marLeft w:val="0"/>
      <w:marRight w:val="0"/>
      <w:marTop w:val="0"/>
      <w:marBottom w:val="0"/>
      <w:divBdr>
        <w:top w:val="none" w:sz="0" w:space="0" w:color="auto"/>
        <w:left w:val="none" w:sz="0" w:space="0" w:color="auto"/>
        <w:bottom w:val="none" w:sz="0" w:space="0" w:color="auto"/>
        <w:right w:val="none" w:sz="0" w:space="0" w:color="auto"/>
      </w:divBdr>
    </w:div>
    <w:div w:id="1297680578">
      <w:bodyDiv w:val="1"/>
      <w:marLeft w:val="0"/>
      <w:marRight w:val="0"/>
      <w:marTop w:val="0"/>
      <w:marBottom w:val="0"/>
      <w:divBdr>
        <w:top w:val="none" w:sz="0" w:space="0" w:color="auto"/>
        <w:left w:val="none" w:sz="0" w:space="0" w:color="auto"/>
        <w:bottom w:val="none" w:sz="0" w:space="0" w:color="auto"/>
        <w:right w:val="none" w:sz="0" w:space="0" w:color="auto"/>
      </w:divBdr>
    </w:div>
    <w:div w:id="1316379469">
      <w:bodyDiv w:val="1"/>
      <w:marLeft w:val="0"/>
      <w:marRight w:val="0"/>
      <w:marTop w:val="0"/>
      <w:marBottom w:val="0"/>
      <w:divBdr>
        <w:top w:val="none" w:sz="0" w:space="0" w:color="auto"/>
        <w:left w:val="none" w:sz="0" w:space="0" w:color="auto"/>
        <w:bottom w:val="none" w:sz="0" w:space="0" w:color="auto"/>
        <w:right w:val="none" w:sz="0" w:space="0" w:color="auto"/>
      </w:divBdr>
    </w:div>
    <w:div w:id="1777482850">
      <w:bodyDiv w:val="1"/>
      <w:marLeft w:val="0"/>
      <w:marRight w:val="0"/>
      <w:marTop w:val="0"/>
      <w:marBottom w:val="0"/>
      <w:divBdr>
        <w:top w:val="none" w:sz="0" w:space="0" w:color="auto"/>
        <w:left w:val="none" w:sz="0" w:space="0" w:color="auto"/>
        <w:bottom w:val="none" w:sz="0" w:space="0" w:color="auto"/>
        <w:right w:val="none" w:sz="0" w:space="0" w:color="auto"/>
      </w:divBdr>
    </w:div>
    <w:div w:id="1781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ovi.es/documents/31582/24252840/FICHERO+GRADO+EN+INGENIER%C3%8DA+QU%C3%8DMICA+INDUSTRIAL.pdf/c1735301-960e-49f4-b3a5-b9036c0dd1a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1054-B0A2-4DF3-9F20-59A93C1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Grana Fernandez</dc:creator>
  <cp:lastModifiedBy>Eva Garcia Suarez</cp:lastModifiedBy>
  <cp:revision>2</cp:revision>
  <cp:lastPrinted>2019-02-18T10:08:00Z</cp:lastPrinted>
  <dcterms:created xsi:type="dcterms:W3CDTF">2019-02-18T10:08:00Z</dcterms:created>
  <dcterms:modified xsi:type="dcterms:W3CDTF">2019-02-18T10:08:00Z</dcterms:modified>
</cp:coreProperties>
</file>